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3C" w:rsidRPr="000E013C" w:rsidRDefault="000E013C" w:rsidP="000E013C">
      <w:pPr>
        <w:spacing w:after="0" w:line="240" w:lineRule="atLeast"/>
        <w:jc w:val="center"/>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TAŞINMAZLAR SATILACAKTIR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E013C">
        <w:rPr>
          <w:rFonts w:ascii="Times New Roman" w:eastAsia="Times New Roman" w:hAnsi="Times New Roman" w:cs="Times New Roman"/>
          <w:b/>
          <w:bCs/>
          <w:color w:val="0000FF"/>
          <w:sz w:val="18"/>
          <w:szCs w:val="18"/>
          <w:lang w:eastAsia="tr-TR"/>
        </w:rPr>
        <w:t>Çayırova</w:t>
      </w:r>
      <w:proofErr w:type="spellEnd"/>
      <w:r w:rsidRPr="000E013C">
        <w:rPr>
          <w:rFonts w:ascii="Times New Roman" w:eastAsia="Times New Roman" w:hAnsi="Times New Roman" w:cs="Times New Roman"/>
          <w:b/>
          <w:bCs/>
          <w:color w:val="0000FF"/>
          <w:sz w:val="18"/>
          <w:szCs w:val="18"/>
          <w:lang w:eastAsia="tr-TR"/>
        </w:rPr>
        <w:t> Belediye Başkanlığından:</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17"/>
        <w:gridCol w:w="3469"/>
        <w:gridCol w:w="798"/>
        <w:gridCol w:w="798"/>
        <w:gridCol w:w="1185"/>
        <w:gridCol w:w="835"/>
        <w:gridCol w:w="1249"/>
        <w:gridCol w:w="763"/>
        <w:gridCol w:w="1678"/>
        <w:gridCol w:w="1269"/>
        <w:gridCol w:w="1514"/>
      </w:tblGrid>
      <w:tr w:rsidR="000E013C" w:rsidRPr="000E013C" w:rsidTr="000E013C">
        <w:trPr>
          <w:trHeight w:val="20"/>
        </w:trPr>
        <w:tc>
          <w:tcPr>
            <w:tcW w:w="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Sıra No</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Adresi</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Ada No</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Parsel No</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Toplam Alan (m²)</w:t>
            </w:r>
          </w:p>
        </w:tc>
        <w:tc>
          <w:tcPr>
            <w:tcW w:w="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Cinsi</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İhale Tarihi</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İhale Saati</w:t>
            </w:r>
          </w:p>
        </w:tc>
        <w:tc>
          <w:tcPr>
            <w:tcW w:w="1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Muhammen Bedel</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Dosya Satış Bedeli</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Geçici Teminatı</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M. Yazıcıoğlu Cad.</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473</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1868,53</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14:00</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3.737.060,00 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112.111,80 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Turgut Özal Cad.</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577</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10</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2265,21</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14:15</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5.889.546,00 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176.686,38 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3</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Ayça Sokak</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639</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14</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2000,00</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14:30</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2.500.000,00 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75.000,00 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4</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Leylak Sokak</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687</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26</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1254,79</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14:45</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2.133.143,00 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63.994,29 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Işık Sokak</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820</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2046,72</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15:00</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2.456.064,00 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73.681,92 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Tanrıkulu Sokak.</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815</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3</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2173,02</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15:15</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2.716.275,00 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81.488,25 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7</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Ş. Abdullah Ali Cad.</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823</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2000,00</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15:30</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2.000.000,00 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60.000,00 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Ş. Abdullah Ali Cad.</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824</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4446,82</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15:45</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6.225.548,00 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186.766,44 </w:t>
            </w:r>
            <w:r w:rsidRPr="000E013C">
              <w:rPr>
                <w:rFonts w:ascii="AbakuTLSymSans" w:eastAsia="Times New Roman" w:hAnsi="AbakuTLSymSans" w:cs="Times New Roman"/>
                <w:sz w:val="18"/>
                <w:szCs w:val="18"/>
                <w:lang w:eastAsia="tr-TR"/>
              </w:rPr>
              <w:t>¨</w:t>
            </w:r>
          </w:p>
        </w:tc>
      </w:tr>
      <w:tr w:rsidR="000E013C" w:rsidRPr="000E013C" w:rsidTr="000E013C">
        <w:trPr>
          <w:trHeight w:val="20"/>
        </w:trPr>
        <w:tc>
          <w:tcPr>
            <w:tcW w:w="4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9</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rPr>
                <w:rFonts w:ascii="Times New Roman" w:eastAsia="Times New Roman" w:hAnsi="Times New Roman" w:cs="Times New Roman"/>
                <w:sz w:val="20"/>
                <w:szCs w:val="20"/>
                <w:lang w:eastAsia="tr-TR"/>
              </w:rPr>
            </w:pPr>
            <w:proofErr w:type="spellStart"/>
            <w:r w:rsidRPr="000E013C">
              <w:rPr>
                <w:rFonts w:ascii="Times New Roman" w:eastAsia="Times New Roman" w:hAnsi="Times New Roman" w:cs="Times New Roman"/>
                <w:sz w:val="18"/>
                <w:szCs w:val="18"/>
                <w:lang w:eastAsia="tr-TR"/>
              </w:rPr>
              <w:t>Şekerpınar</w:t>
            </w:r>
            <w:proofErr w:type="spellEnd"/>
            <w:r w:rsidRPr="000E013C">
              <w:rPr>
                <w:rFonts w:ascii="Times New Roman" w:eastAsia="Times New Roman" w:hAnsi="Times New Roman" w:cs="Times New Roman"/>
                <w:sz w:val="18"/>
                <w:szCs w:val="18"/>
                <w:lang w:eastAsia="tr-TR"/>
              </w:rPr>
              <w:t> Mah. Yeniay Sokak</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803</w:t>
            </w:r>
          </w:p>
        </w:tc>
        <w:tc>
          <w:tcPr>
            <w:tcW w:w="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4</w:t>
            </w:r>
          </w:p>
        </w:tc>
        <w:tc>
          <w:tcPr>
            <w:tcW w:w="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1310,50</w:t>
            </w: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Arsa</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15.11.2017</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jc w:val="center"/>
              <w:rPr>
                <w:rFonts w:ascii="Times New Roman" w:eastAsia="Times New Roman" w:hAnsi="Times New Roman" w:cs="Times New Roman"/>
                <w:sz w:val="20"/>
                <w:szCs w:val="20"/>
                <w:lang w:eastAsia="tr-TR"/>
              </w:rPr>
            </w:pPr>
            <w:proofErr w:type="gramStart"/>
            <w:r w:rsidRPr="000E013C">
              <w:rPr>
                <w:rFonts w:ascii="Times New Roman" w:eastAsia="Times New Roman" w:hAnsi="Times New Roman" w:cs="Times New Roman"/>
                <w:sz w:val="18"/>
                <w:szCs w:val="18"/>
                <w:lang w:eastAsia="tr-TR"/>
              </w:rPr>
              <w:t>16:00</w:t>
            </w:r>
            <w:proofErr w:type="gramEnd"/>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2.227.850,00 </w:t>
            </w:r>
            <w:r w:rsidRPr="000E013C">
              <w:rPr>
                <w:rFonts w:ascii="AbakuTLSymSans" w:eastAsia="Times New Roman" w:hAnsi="AbakuTLSymSans" w:cs="Times New Roman"/>
                <w:sz w:val="18"/>
                <w:szCs w:val="18"/>
                <w:lang w:eastAsia="tr-TR"/>
              </w:rPr>
              <w:t>¨</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500,00 </w:t>
            </w:r>
            <w:r w:rsidRPr="000E013C">
              <w:rPr>
                <w:rFonts w:ascii="AbakuTLSymSans" w:eastAsia="Times New Roman" w:hAnsi="AbakuTLSymSans" w:cs="Times New Roman"/>
                <w:sz w:val="18"/>
                <w:szCs w:val="18"/>
                <w:lang w:eastAsia="tr-TR"/>
              </w:rPr>
              <w:t>¨</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013C" w:rsidRPr="000E013C" w:rsidRDefault="000E013C" w:rsidP="000E013C">
            <w:pPr>
              <w:spacing w:after="0" w:line="20" w:lineRule="atLeast"/>
              <w:ind w:right="113"/>
              <w:jc w:val="right"/>
              <w:rPr>
                <w:rFonts w:ascii="Times New Roman" w:eastAsia="Times New Roman" w:hAnsi="Times New Roman" w:cs="Times New Roman"/>
                <w:sz w:val="20"/>
                <w:szCs w:val="20"/>
                <w:lang w:eastAsia="tr-TR"/>
              </w:rPr>
            </w:pPr>
            <w:r w:rsidRPr="000E013C">
              <w:rPr>
                <w:rFonts w:ascii="Times New Roman" w:eastAsia="Times New Roman" w:hAnsi="Times New Roman" w:cs="Times New Roman"/>
                <w:sz w:val="18"/>
                <w:szCs w:val="18"/>
                <w:lang w:eastAsia="tr-TR"/>
              </w:rPr>
              <w:t>66.835,50 </w:t>
            </w:r>
            <w:r w:rsidRPr="000E013C">
              <w:rPr>
                <w:rFonts w:ascii="AbakuTLSymSans" w:eastAsia="Times New Roman" w:hAnsi="AbakuTLSymSans" w:cs="Times New Roman"/>
                <w:sz w:val="18"/>
                <w:szCs w:val="18"/>
                <w:lang w:eastAsia="tr-TR"/>
              </w:rPr>
              <w:t>¨</w:t>
            </w:r>
          </w:p>
        </w:tc>
      </w:tr>
    </w:tbl>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 </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2 - Bu satış işinin ihalesinde Devlet İhale Kanunu hükümlerine uyulacaktır.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3 - Satış ihaleleri 15.11.2017 Çarşamba günü bu ilanın 1 maddesinde belirtilen saatlerde Belediye Encümen Toplantı Salonunda Encümence yapılacaktır. İhale şartnamesi ve diğer evraklar mesai saatleri içinde Destek Hizmetleri Müdürlüğünde bedelsiz olarak görülebilir.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4 - İhale isteklileri; ihale dosya bedelini ödeyerek satın almak zorundadırlar.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5 - Geçici teminat miktarı bu ilan metninde yer alan ilgili ihalelere ait maddelerde belirtilmiştir.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pacing w:val="2"/>
          <w:sz w:val="18"/>
          <w:szCs w:val="18"/>
          <w:lang w:eastAsia="tr-TR"/>
        </w:rPr>
        <w:t>6 - İhaleye katılabilmek için; “Devlet İhale Kanunun 35. ve 36. maddeleri ile ihale şartnamesinin 7. 8. 9. maddelerine uygun olarak ilan metninin 1. maddesindeki saatlerde ihale komisyonuna aşağıdaki belgeleri bir dosya içinde vererek katılacaklardır.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7 - Teklif Mektubu (Ek 1),</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8 - Taşınmaz Mal Satış Şartnamesi,</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a) Şartnamenin her sayfası ayrı ayrı ihaleye iştirak eden tarafından imzalanmak zorundadır.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b) Geçici Teminat,</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c) Nüfus cüzdanı sureti (Gerçek kişiler için),</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d) Muhtarlıktan ihalenin yapılmış olduğu yıl içerisinde alınmış ikametgâh Belgesi (Gerçek kişiler için),</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e) Türkiye’de tebligat adresi için adres göstermesi (Ek 2),</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f) İstekli adına vekâleten iştirak ediliyorsa, isteklinin adına teklif vermeye yetkili olduğuna dair noter tasdikli vekâletname ve imza örneği,</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g) 2886 sayılı </w:t>
      </w:r>
      <w:proofErr w:type="spellStart"/>
      <w:r w:rsidRPr="000E013C">
        <w:rPr>
          <w:rFonts w:ascii="Times New Roman" w:eastAsia="Times New Roman" w:hAnsi="Times New Roman" w:cs="Times New Roman"/>
          <w:color w:val="000000"/>
          <w:sz w:val="18"/>
          <w:szCs w:val="18"/>
          <w:lang w:eastAsia="tr-TR"/>
        </w:rPr>
        <w:t>D.İ.K.’e</w:t>
      </w:r>
      <w:proofErr w:type="spellEnd"/>
      <w:r w:rsidRPr="000E013C">
        <w:rPr>
          <w:rFonts w:ascii="Times New Roman" w:eastAsia="Times New Roman" w:hAnsi="Times New Roman" w:cs="Times New Roman"/>
          <w:color w:val="000000"/>
          <w:sz w:val="18"/>
          <w:szCs w:val="18"/>
          <w:lang w:eastAsia="tr-TR"/>
        </w:rPr>
        <w:t> göre cezalı olmadığına dair beyan (Ek 3),</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ve numarası,</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k) Vekâleten ihaleye katılma halinde, istekli adına katılan kişinin ihaleye katılmaya ilişkin yetkisinin bulunduğu noter tasdikli vekâletnamesi ile noter tasdikli beyannamesi,</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pacing w:val="-2"/>
          <w:sz w:val="18"/>
          <w:szCs w:val="18"/>
          <w:lang w:eastAsia="tr-TR"/>
        </w:rPr>
        <w:lastRenderedPageBreak/>
        <w:t>l) Ülkemizde yabancıların mülk edinmesi konusunda yasal mevzuat dâhilinde herhangi bir engelleyici hüküm bulunmaması koşullarında T.C. uyruğunda</w:t>
      </w:r>
      <w:r w:rsidRPr="000E013C">
        <w:rPr>
          <w:rFonts w:ascii="Times New Roman" w:eastAsia="Times New Roman" w:hAnsi="Times New Roman" w:cs="Times New Roman"/>
          <w:color w:val="000000"/>
          <w:sz w:val="18"/>
          <w:szCs w:val="18"/>
          <w:lang w:eastAsia="tr-TR"/>
        </w:rPr>
        <w:t> olmayan yabancıların ihaleye iştirak etmesi halinde verecekleri her türlü teminatlarda (geçici, vs. gibi) yerli bankalar veya özel finans kurumlarının </w:t>
      </w:r>
      <w:proofErr w:type="spellStart"/>
      <w:r w:rsidRPr="000E013C">
        <w:rPr>
          <w:rFonts w:ascii="Times New Roman" w:eastAsia="Times New Roman" w:hAnsi="Times New Roman" w:cs="Times New Roman"/>
          <w:color w:val="000000"/>
          <w:sz w:val="18"/>
          <w:szCs w:val="18"/>
          <w:lang w:eastAsia="tr-TR"/>
        </w:rPr>
        <w:t>kontrgarantisi</w:t>
      </w:r>
      <w:proofErr w:type="spellEnd"/>
      <w:r w:rsidRPr="000E013C">
        <w:rPr>
          <w:rFonts w:ascii="Times New Roman" w:eastAsia="Times New Roman" w:hAnsi="Times New Roman" w:cs="Times New Roman"/>
          <w:color w:val="000000"/>
          <w:sz w:val="18"/>
          <w:szCs w:val="18"/>
          <w:lang w:eastAsia="tr-TR"/>
        </w:rPr>
        <w:t> (</w:t>
      </w:r>
      <w:proofErr w:type="spellStart"/>
      <w:r w:rsidRPr="000E013C">
        <w:rPr>
          <w:rFonts w:ascii="Times New Roman" w:eastAsia="Times New Roman" w:hAnsi="Times New Roman" w:cs="Times New Roman"/>
          <w:color w:val="000000"/>
          <w:sz w:val="18"/>
          <w:szCs w:val="18"/>
          <w:lang w:eastAsia="tr-TR"/>
        </w:rPr>
        <w:t>Counterguarantee</w:t>
      </w:r>
      <w:proofErr w:type="spellEnd"/>
      <w:r w:rsidRPr="000E013C">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m) Şartname alındı makbuzu,</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n) Belediyeye (Kira, Emlak, ÇTV) borcu olmadığına dair belge.</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o) Taşınmazın satış ihalesine teklif verecekler; ihale zarflarını yukarıda ve şartnamede belirtilen belgeler ile birlikte satış şartnamesinde belirtilen maddelere uygun olarak hazırlayarak </w:t>
      </w:r>
      <w:proofErr w:type="gramStart"/>
      <w:r w:rsidRPr="000E013C">
        <w:rPr>
          <w:rFonts w:ascii="Times New Roman" w:eastAsia="Times New Roman" w:hAnsi="Times New Roman" w:cs="Times New Roman"/>
          <w:color w:val="000000"/>
          <w:sz w:val="18"/>
          <w:szCs w:val="18"/>
          <w:lang w:eastAsia="tr-TR"/>
        </w:rPr>
        <w:t>15/11/2017</w:t>
      </w:r>
      <w:proofErr w:type="gramEnd"/>
      <w:r w:rsidRPr="000E013C">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9 - Tebliğ tarihinden itibaren 15 gün içerisinde ihale bedelinin tamamı ödenecektir.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10 - Başvuru dosyası idareye verildikten sonra, son müracaat tarihinden önce olsa dahi, dosya içerisindeki herhangi bir evrakın değiştirilmesi veya eksik evrakın tamamlanması yönünde yapılacak müracaatlar değerlendirmeye alınmayacaktır.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11 - İdareye verilen bütün belgelerin aslı veya noter onaylı suretleri olacaktır.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12 - Postayla yapılacak müracaatlarda postadan meydana gelebilecek gecikmeler kabul edilmeyecektir.</w:t>
      </w:r>
    </w:p>
    <w:p w:rsidR="000E013C" w:rsidRPr="000E013C" w:rsidRDefault="000E013C" w:rsidP="000E013C">
      <w:pPr>
        <w:spacing w:after="0" w:line="240" w:lineRule="atLeast"/>
        <w:ind w:firstLine="567"/>
        <w:jc w:val="both"/>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13 - İhale Komisyonu mahiyetindeki olan encümenin ihaleyi yapıp yapmamakta serbest olduğu, 2886 sayılı Yasanın 17. maddesi gereği ilan olunur.</w:t>
      </w:r>
    </w:p>
    <w:p w:rsidR="000E013C" w:rsidRPr="000E013C" w:rsidRDefault="000E013C" w:rsidP="000E013C">
      <w:pPr>
        <w:spacing w:after="0" w:line="240" w:lineRule="atLeast"/>
        <w:ind w:firstLine="567"/>
        <w:jc w:val="right"/>
        <w:rPr>
          <w:rFonts w:ascii="Times New Roman" w:eastAsia="Times New Roman" w:hAnsi="Times New Roman" w:cs="Times New Roman"/>
          <w:color w:val="000000"/>
          <w:sz w:val="20"/>
          <w:szCs w:val="20"/>
          <w:lang w:eastAsia="tr-TR"/>
        </w:rPr>
      </w:pPr>
      <w:r w:rsidRPr="000E013C">
        <w:rPr>
          <w:rFonts w:ascii="Times New Roman" w:eastAsia="Times New Roman" w:hAnsi="Times New Roman" w:cs="Times New Roman"/>
          <w:color w:val="000000"/>
          <w:sz w:val="18"/>
          <w:szCs w:val="18"/>
          <w:lang w:eastAsia="tr-TR"/>
        </w:rPr>
        <w:t>9580/1-1</w:t>
      </w:r>
    </w:p>
    <w:p w:rsidR="00F436C3" w:rsidRPr="000E013C" w:rsidRDefault="000E013C" w:rsidP="000E013C">
      <w:pPr>
        <w:spacing w:after="0" w:line="240" w:lineRule="atLeast"/>
        <w:rPr>
          <w:rFonts w:ascii="Times New Roman" w:eastAsia="Times New Roman" w:hAnsi="Times New Roman" w:cs="Times New Roman"/>
          <w:color w:val="000000"/>
          <w:sz w:val="27"/>
          <w:szCs w:val="27"/>
          <w:lang w:eastAsia="tr-TR"/>
        </w:rPr>
      </w:pPr>
      <w:hyperlink r:id="rId5" w:anchor="_top" w:history="1">
        <w:r w:rsidRPr="000E013C">
          <w:rPr>
            <w:rFonts w:ascii="Arial" w:eastAsia="Times New Roman" w:hAnsi="Arial" w:cs="Arial"/>
            <w:color w:val="800080"/>
            <w:sz w:val="28"/>
            <w:szCs w:val="28"/>
            <w:u w:val="single"/>
            <w:lang w:val="en-US" w:eastAsia="tr-TR"/>
          </w:rPr>
          <w:t>▲</w:t>
        </w:r>
      </w:hyperlink>
      <w:bookmarkStart w:id="0" w:name="_GoBack"/>
      <w:bookmarkEnd w:id="0"/>
    </w:p>
    <w:sectPr w:rsidR="00F436C3" w:rsidRPr="000E013C" w:rsidSect="000E013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3C"/>
    <w:rsid w:val="000E013C"/>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013C"/>
  </w:style>
  <w:style w:type="character" w:customStyle="1" w:styleId="grame">
    <w:name w:val="grame"/>
    <w:basedOn w:val="VarsaylanParagrafYazTipi"/>
    <w:rsid w:val="000E013C"/>
  </w:style>
  <w:style w:type="paragraph" w:styleId="NormalWeb">
    <w:name w:val="Normal (Web)"/>
    <w:basedOn w:val="Normal"/>
    <w:uiPriority w:val="99"/>
    <w:semiHidden/>
    <w:unhideWhenUsed/>
    <w:rsid w:val="000E01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01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013C"/>
  </w:style>
  <w:style w:type="character" w:customStyle="1" w:styleId="grame">
    <w:name w:val="grame"/>
    <w:basedOn w:val="VarsaylanParagrafYazTipi"/>
    <w:rsid w:val="000E013C"/>
  </w:style>
  <w:style w:type="paragraph" w:styleId="NormalWeb">
    <w:name w:val="Normal (Web)"/>
    <w:basedOn w:val="Normal"/>
    <w:uiPriority w:val="99"/>
    <w:semiHidden/>
    <w:unhideWhenUsed/>
    <w:rsid w:val="000E01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E0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2017-11-04T07:43:00Z</dcterms:created>
  <dcterms:modified xsi:type="dcterms:W3CDTF">2017-11-04T07:44:00Z</dcterms:modified>
</cp:coreProperties>
</file>